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80" w:firstLineChars="200"/>
        <w:jc w:val="center"/>
        <w:textAlignment w:val="auto"/>
        <w:rPr>
          <w:rFonts w:hint="default" w:ascii="Arial" w:hAnsi="Arial" w:eastAsia="微软雅黑" w:cs="Times New Roman"/>
          <w:kern w:val="2"/>
          <w:sz w:val="44"/>
          <w:szCs w:val="44"/>
        </w:rPr>
      </w:pPr>
      <w:r>
        <w:rPr>
          <w:rFonts w:hint="eastAsia" w:ascii="微软雅黑" w:hAnsi="微软雅黑" w:eastAsia="微软雅黑" w:cs="微软雅黑"/>
          <w:kern w:val="2"/>
          <w:sz w:val="44"/>
          <w:szCs w:val="44"/>
          <w:lang w:val="en-US" w:eastAsia="zh-CN" w:bidi="ar"/>
        </w:rPr>
        <w:t>光伏材料管理办法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560" w:firstLineChars="200"/>
        <w:jc w:val="left"/>
        <w:textAlignment w:val="auto"/>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光伏材料管理业务主要包括入库、分料、出库、货物盘点、资料管理等以及出库计划和配合工作的人员</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eastAsia="zh-CN"/>
        </w:rPr>
        <w:t>人员物品准备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eastAsia="zh-CN"/>
        </w:rPr>
      </w:pPr>
      <w:r>
        <w:rPr>
          <w:rFonts w:hint="eastAsia" w:ascii="微软雅黑" w:hAnsi="微软雅黑" w:eastAsia="微软雅黑" w:cs="微软雅黑"/>
          <w:b w:val="0"/>
          <w:bCs w:val="0"/>
          <w:kern w:val="2"/>
          <w:sz w:val="28"/>
          <w:szCs w:val="28"/>
          <w:lang w:eastAsia="zh-CN"/>
        </w:rPr>
        <w:t>提前准备好配合人员和负责</w:t>
      </w:r>
      <w:r>
        <w:rPr>
          <w:rFonts w:hint="eastAsia" w:ascii="微软雅黑" w:hAnsi="微软雅黑" w:eastAsia="微软雅黑" w:cs="微软雅黑"/>
          <w:b w:val="0"/>
          <w:bCs w:val="0"/>
          <w:kern w:val="2"/>
          <w:sz w:val="28"/>
          <w:szCs w:val="28"/>
          <w:lang w:val="en-US" w:eastAsia="zh-CN"/>
        </w:rPr>
        <w:t>装卸材料</w:t>
      </w:r>
      <w:r>
        <w:rPr>
          <w:rFonts w:hint="eastAsia" w:ascii="微软雅黑" w:hAnsi="微软雅黑" w:eastAsia="微软雅黑" w:cs="微软雅黑"/>
          <w:b w:val="0"/>
          <w:bCs w:val="0"/>
          <w:kern w:val="2"/>
          <w:sz w:val="28"/>
          <w:szCs w:val="28"/>
          <w:lang w:eastAsia="zh-CN"/>
        </w:rPr>
        <w:t>的人员和设备，防止后期因人员短缺拖延工期。</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配合人员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需要小工1-2人，负责配合分料和装卸货以及随车吊没有配合人员的情况下帮助随车吊装卸货去施工现场。</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负责出库人员和设备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需要随车吊两台，随车吊师傅两人和小工两人负责出库，一台主要负责运送组件，特殊情况运送其他材料，另一台负责运送支架材料，搬运货物，去其他队交接材料以及其他杂活。</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物品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微软雅黑" w:hAnsi="微软雅黑" w:eastAsia="微软雅黑" w:cs="微软雅黑"/>
          <w:b w:val="0"/>
          <w:bCs w:val="0"/>
          <w:kern w:val="2"/>
          <w:sz w:val="28"/>
          <w:szCs w:val="28"/>
          <w:lang w:val="en-US" w:eastAsia="zh-CN"/>
        </w:rPr>
      </w:pPr>
      <w:r>
        <w:rPr>
          <w:rFonts w:hint="eastAsia" w:ascii="微软雅黑" w:hAnsi="微软雅黑" w:eastAsia="微软雅黑" w:cs="微软雅黑"/>
          <w:b w:val="0"/>
          <w:bCs w:val="0"/>
          <w:kern w:val="2"/>
          <w:sz w:val="28"/>
          <w:szCs w:val="28"/>
          <w:lang w:val="en-US" w:eastAsia="zh-CN"/>
        </w:rPr>
        <w:t>1电脑一台用于制表2水性笔若干用于记录3马克笔若干用于做记号4三联单若干用于发料5交接单若干用于交接材料6日报单若干用于记录每日进出货7笔记本若干用于记录杂事8电子秤两台用于分料9手套若干10喷漆若干用于标记11塑料袋，麻袋，吨袋若干用于分料</w:t>
      </w:r>
      <w:bookmarkStart w:id="0" w:name="_GoBack"/>
      <w:bookmarkEnd w:id="0"/>
      <w:r>
        <w:rPr>
          <w:rFonts w:hint="eastAsia" w:ascii="微软雅黑" w:hAnsi="微软雅黑" w:eastAsia="微软雅黑" w:cs="微软雅黑"/>
          <w:b w:val="0"/>
          <w:bCs w:val="0"/>
          <w:kern w:val="2"/>
          <w:sz w:val="28"/>
          <w:szCs w:val="28"/>
          <w:lang w:val="en-US"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eastAsia="zh-CN"/>
        </w:rPr>
        <w:t>入库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560" w:firstLineChars="200"/>
        <w:jc w:val="left"/>
        <w:textAlignment w:val="auto"/>
        <w:rPr>
          <w:rFonts w:hint="eastAsia" w:ascii="微软雅黑" w:hAnsi="微软雅黑" w:eastAsia="微软雅黑" w:cs="微软雅黑"/>
          <w:b w:val="0"/>
          <w:bCs w:val="0"/>
          <w:kern w:val="2"/>
          <w:sz w:val="28"/>
          <w:szCs w:val="28"/>
        </w:rPr>
      </w:pPr>
      <w:r>
        <w:rPr>
          <w:rFonts w:hint="eastAsia" w:ascii="微软雅黑" w:hAnsi="微软雅黑" w:eastAsia="微软雅黑" w:cs="微软雅黑"/>
          <w:b w:val="0"/>
          <w:bCs w:val="0"/>
          <w:kern w:val="2"/>
          <w:sz w:val="28"/>
          <w:szCs w:val="28"/>
          <w:lang w:val="en-US" w:eastAsia="zh-CN" w:bidi="ar"/>
        </w:rPr>
        <w:t>材料入库是材料管理的开始主要包括入库准备、卸货、搬运、货物验收、数量清点、货物交接、办理入库。</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入库准备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入库准备包括准备卸货场地、配合卸货人员、卸货设备和验收设备，做好入库前的准备。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卸货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在提前规划好的卸货地点卸货。</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货物验收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货物验收包括检查入库材料质量、规格和数量是否与交接单有区别，减少争议和损失。</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货物交接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与项目部或其他班组签署交接单，与项目部交接时需流一张来料单方便后期对接。</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办理入库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按照入库材料的名称，规格，入库时间，共需材料，可组组数等建立表格，方便管理。</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搬运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将相同规格的材料搬运到一起，方便统一管理，同时预留空间方便分货，出库和后续材料入库。</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监控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在料场装备监控防止材料丢失。</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kern w:val="2"/>
          <w:sz w:val="28"/>
          <w:szCs w:val="28"/>
          <w:lang w:val="en-US" w:eastAsia="zh-CN" w:bidi="ar"/>
        </w:rPr>
      </w:pPr>
      <w:r>
        <w:rPr>
          <w:rFonts w:hint="eastAsia" w:ascii="微软雅黑" w:hAnsi="微软雅黑" w:eastAsia="微软雅黑" w:cs="微软雅黑"/>
          <w:b/>
          <w:bCs/>
          <w:kern w:val="2"/>
          <w:sz w:val="28"/>
          <w:szCs w:val="28"/>
          <w:lang w:val="en-US" w:eastAsia="zh-CN" w:bidi="ar"/>
        </w:rPr>
        <w:t>分料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分料主要包括分螺丝，分支架配件材料和分拉条材料。</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分螺丝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确认单组所需的所有螺丝的数量，按照用途分为支架螺丝和拉条螺丝，称出每种螺丝20组的重量并制成表格打印出来，将所以螺丝按20组一套分好。</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分支架配件材料和拉条材料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确认单组所需的支架材料的数量制成表格，按用途分为支架主材，支架配件和拉条配件，将支架配件按20组一套分好，拉条材料视情况分。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出库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出库包括支架出库，螺丝出库，电工出库，其他出库，出库给其他队和办理出库。</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三联单和交接单的使用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三联单用于与下面班组交接，一式三份，自留一张，签字人一张，资料员一张。按出库内容，领料班组等分开记录。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交接单用于与项目部和其他班组交接，一式三份，自留一张，对方一张，资料员一张作为备份。</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支架出库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支架出库需要随车吊协助，随车吊每次运送都需要用水印相机拍照，确认卸货地点，用三联单记录以及随车吊师傅签字方可离开料场。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螺丝出库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现场安装的班组负责人与材料员互留电话，在中午或晚上安排人员来料场领螺丝，用三联单记录并签字，各班组分开记录，如果派生面孔来领螺丝须提前联系材料员或由材料员联系班组负责人确认方可发出，材料员不在时可由帮忙分料的小工或了解情况的其他工作人员帮忙记录发货。</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电工出库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电缆光缆等大材料由随车吊负责运送用三联单记录，随车吊师傅签字发货，小材料由电工负责人自己来料场领取用三联单记录签字发货，如果派人来领取需提前联系材料员。</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其他出库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浇筑，电焊等其他材料的出库，按用途用三联单分开记录签字确认。</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出库给其他队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清点材料名称，规格，数量，交接单一式三份，双方各持一份，一份给资料员保存并将交接单拍照发给项目部。</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办理出库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sz w:val="28"/>
          <w:szCs w:val="28"/>
          <w:lang w:val="en-US" w:eastAsia="zh-CN"/>
        </w:rPr>
        <w:t>每天晚上做出库日报，出给下面班组的和出给其他队的分开记录。出给下面班组的</w:t>
      </w:r>
      <w:r>
        <w:rPr>
          <w:rFonts w:hint="eastAsia" w:ascii="微软雅黑" w:hAnsi="微软雅黑" w:eastAsia="微软雅黑" w:cs="微软雅黑"/>
          <w:b w:val="0"/>
          <w:bCs w:val="0"/>
          <w:kern w:val="2"/>
          <w:sz w:val="28"/>
          <w:szCs w:val="28"/>
          <w:lang w:val="en-US" w:eastAsia="zh-CN" w:bidi="ar"/>
        </w:rPr>
        <w:t>按照出库材料的名称，规格，出库时间，共需材料，可组组数等建立表格分开记录和做总账，方便管理。出给其他队的单独记录并与入库单做总账。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kern w:val="2"/>
          <w:sz w:val="28"/>
          <w:szCs w:val="28"/>
          <w:lang w:val="en-US" w:eastAsia="zh-CN" w:bidi="ar"/>
        </w:rPr>
      </w:pPr>
      <w:r>
        <w:rPr>
          <w:rFonts w:hint="eastAsia" w:ascii="微软雅黑" w:hAnsi="微软雅黑" w:eastAsia="微软雅黑" w:cs="微软雅黑"/>
          <w:b/>
          <w:bCs/>
          <w:kern w:val="2"/>
          <w:sz w:val="28"/>
          <w:szCs w:val="28"/>
          <w:lang w:val="en-US" w:eastAsia="zh-CN" w:bidi="ar"/>
        </w:rPr>
        <w:t>资料和料场管理</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入库管理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做好项目部和其他队材料的入库，确认规格数量并制表，制作材料欠缺表</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出库管理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做每日出库日报，各班组领料表，总领料表，支架总出库表和出给其他队的表，并结合入库表做出剩余材料表。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记录各班组领料数量，安装数量，若出现安装数量远小于领料数量需停止发货，了解情况，在解决问题后方可再次发料。</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料场管理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微软雅黑" w:hAnsi="微软雅黑" w:eastAsia="微软雅黑" w:cs="微软雅黑"/>
          <w:b w:val="0"/>
          <w:bCs w:val="0"/>
          <w:kern w:val="2"/>
          <w:sz w:val="28"/>
          <w:szCs w:val="28"/>
          <w:lang w:val="en-US" w:eastAsia="zh-CN" w:bidi="ar"/>
        </w:rPr>
      </w:pPr>
      <w:r>
        <w:rPr>
          <w:rFonts w:hint="eastAsia" w:ascii="微软雅黑" w:hAnsi="微软雅黑" w:eastAsia="微软雅黑" w:cs="微软雅黑"/>
          <w:b w:val="0"/>
          <w:bCs w:val="0"/>
          <w:kern w:val="2"/>
          <w:sz w:val="28"/>
          <w:szCs w:val="28"/>
          <w:lang w:val="en-US" w:eastAsia="zh-CN" w:bidi="ar"/>
        </w:rPr>
        <w:t>定期清点现场剩余材料并结合剩余材料表确认材料是否丢失，结合监控和现场情况确认材料丢失原因。</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安全</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人员安全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工作人员应穿戴好安全帽和反光背心，在随车吊装卸材料时严禁站在材料下方，以免材料滑落造成人员伤亡，需要人员辅助旋转牵引时应在材料处于身体肩高以下时进行，材料落地时小心砸脚。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随车吊安全问题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随车吊吊材料前需检查吊带或钢绳是否结实，避免因吊带或钢绳断裂导致货物掉落造成材料损坏和人员伤亡，在吊臂下工作时减少大动作，集中注意力，以免因未注意周围环境与材料、吊钩相撞造成受伤，随车吊行进时吊脚应收起，以免造成吊脚与人员车辆等相撞造成人员财产损失</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易碎品安全</w:t>
      </w:r>
    </w:p>
    <w:p>
      <w:pPr>
        <w:keepNext w:val="0"/>
        <w:keepLines w:val="0"/>
        <w:pageBreakBefore w:val="0"/>
        <w:widowControl w:val="0"/>
        <w:numPr>
          <w:ilvl w:val="0"/>
          <w:numId w:val="8"/>
        </w:numPr>
        <w:kinsoku/>
        <w:wordWrap/>
        <w:overflowPunct/>
        <w:topLinePunct w:val="0"/>
        <w:autoSpaceDE/>
        <w:autoSpaceDN/>
        <w:bidi w:val="0"/>
        <w:adjustRightInd/>
        <w:snapToGrid/>
        <w:ind w:left="425"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易碎品装卸时应保证卸货地点平整以免造成易碎品侧翻损坏，</w:t>
      </w:r>
    </w:p>
    <w:p>
      <w:pPr>
        <w:keepNext w:val="0"/>
        <w:keepLines w:val="0"/>
        <w:pageBreakBefore w:val="0"/>
        <w:widowControl w:val="0"/>
        <w:numPr>
          <w:ilvl w:val="0"/>
          <w:numId w:val="8"/>
        </w:numPr>
        <w:kinsoku/>
        <w:wordWrap/>
        <w:overflowPunct/>
        <w:topLinePunct w:val="0"/>
        <w:autoSpaceDE/>
        <w:autoSpaceDN/>
        <w:bidi w:val="0"/>
        <w:adjustRightInd/>
        <w:snapToGrid/>
        <w:ind w:left="425"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易碎品装卸时需检查吊带是否结实以免易碎品吊运时掉落损坏，</w:t>
      </w:r>
    </w:p>
    <w:p>
      <w:pPr>
        <w:keepNext w:val="0"/>
        <w:keepLines w:val="0"/>
        <w:pageBreakBefore w:val="0"/>
        <w:widowControl w:val="0"/>
        <w:numPr>
          <w:ilvl w:val="0"/>
          <w:numId w:val="8"/>
        </w:numPr>
        <w:kinsoku/>
        <w:wordWrap/>
        <w:overflowPunct/>
        <w:topLinePunct w:val="0"/>
        <w:autoSpaceDE/>
        <w:autoSpaceDN/>
        <w:bidi w:val="0"/>
        <w:adjustRightInd/>
        <w:snapToGrid/>
        <w:ind w:left="425" w:leftChars="0"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吊运易碎品时应保证吊运时保持平衡且吊带间保持一定距离以免吊运中途失去平衡掉落损坏，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1402D"/>
    <w:multiLevelType w:val="singleLevel"/>
    <w:tmpl w:val="94C1402D"/>
    <w:lvl w:ilvl="0" w:tentative="0">
      <w:start w:val="1"/>
      <w:numFmt w:val="chineseCounting"/>
      <w:suff w:val="nothing"/>
      <w:lvlText w:val="%1、"/>
      <w:lvlJc w:val="left"/>
      <w:pPr>
        <w:ind w:left="0" w:firstLine="420"/>
      </w:pPr>
      <w:rPr>
        <w:rFonts w:hint="eastAsia"/>
      </w:rPr>
    </w:lvl>
  </w:abstractNum>
  <w:abstractNum w:abstractNumId="1">
    <w:nsid w:val="9C8AE48B"/>
    <w:multiLevelType w:val="singleLevel"/>
    <w:tmpl w:val="9C8AE48B"/>
    <w:lvl w:ilvl="0" w:tentative="0">
      <w:start w:val="1"/>
      <w:numFmt w:val="decimal"/>
      <w:lvlText w:val="%1."/>
      <w:lvlJc w:val="left"/>
      <w:pPr>
        <w:tabs>
          <w:tab w:val="left" w:pos="312"/>
        </w:tabs>
        <w:ind w:left="840" w:leftChars="0" w:firstLine="0" w:firstLineChars="0"/>
      </w:pPr>
    </w:lvl>
  </w:abstractNum>
  <w:abstractNum w:abstractNumId="2">
    <w:nsid w:val="C5A4EF62"/>
    <w:multiLevelType w:val="singleLevel"/>
    <w:tmpl w:val="C5A4EF62"/>
    <w:lvl w:ilvl="0" w:tentative="0">
      <w:start w:val="1"/>
      <w:numFmt w:val="decimal"/>
      <w:lvlText w:val="%1."/>
      <w:lvlJc w:val="left"/>
      <w:pPr>
        <w:tabs>
          <w:tab w:val="left" w:pos="312"/>
        </w:tabs>
        <w:ind w:left="840" w:leftChars="0" w:firstLine="0" w:firstLineChars="0"/>
      </w:pPr>
    </w:lvl>
  </w:abstractNum>
  <w:abstractNum w:abstractNumId="3">
    <w:nsid w:val="CF4BB263"/>
    <w:multiLevelType w:val="singleLevel"/>
    <w:tmpl w:val="CF4BB263"/>
    <w:lvl w:ilvl="0" w:tentative="0">
      <w:start w:val="1"/>
      <w:numFmt w:val="decimal"/>
      <w:lvlText w:val="(%1)"/>
      <w:lvlJc w:val="left"/>
      <w:pPr>
        <w:ind w:left="425" w:hanging="425"/>
      </w:pPr>
      <w:rPr>
        <w:rFonts w:hint="default"/>
      </w:rPr>
    </w:lvl>
  </w:abstractNum>
  <w:abstractNum w:abstractNumId="4">
    <w:nsid w:val="D5AE9A35"/>
    <w:multiLevelType w:val="singleLevel"/>
    <w:tmpl w:val="D5AE9A35"/>
    <w:lvl w:ilvl="0" w:tentative="0">
      <w:start w:val="1"/>
      <w:numFmt w:val="decimal"/>
      <w:lvlText w:val="%1."/>
      <w:lvlJc w:val="left"/>
      <w:pPr>
        <w:tabs>
          <w:tab w:val="left" w:pos="312"/>
        </w:tabs>
      </w:pPr>
    </w:lvl>
  </w:abstractNum>
  <w:abstractNum w:abstractNumId="5">
    <w:nsid w:val="E2AAD6A3"/>
    <w:multiLevelType w:val="singleLevel"/>
    <w:tmpl w:val="E2AAD6A3"/>
    <w:lvl w:ilvl="0" w:tentative="0">
      <w:start w:val="1"/>
      <w:numFmt w:val="decimal"/>
      <w:lvlText w:val="%1."/>
      <w:lvlJc w:val="left"/>
      <w:pPr>
        <w:tabs>
          <w:tab w:val="left" w:pos="312"/>
        </w:tabs>
        <w:ind w:left="840" w:leftChars="0" w:firstLine="0" w:firstLineChars="0"/>
      </w:pPr>
    </w:lvl>
  </w:abstractNum>
  <w:abstractNum w:abstractNumId="6">
    <w:nsid w:val="00CD926B"/>
    <w:multiLevelType w:val="singleLevel"/>
    <w:tmpl w:val="00CD926B"/>
    <w:lvl w:ilvl="0" w:tentative="0">
      <w:start w:val="1"/>
      <w:numFmt w:val="decimal"/>
      <w:lvlText w:val="%1."/>
      <w:lvlJc w:val="left"/>
      <w:pPr>
        <w:tabs>
          <w:tab w:val="left" w:pos="312"/>
        </w:tabs>
      </w:pPr>
    </w:lvl>
  </w:abstractNum>
  <w:abstractNum w:abstractNumId="7">
    <w:nsid w:val="30897F5B"/>
    <w:multiLevelType w:val="singleLevel"/>
    <w:tmpl w:val="30897F5B"/>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Y2M0YjBkN2NhNzNlYzM3MTdiNWQ1ZGQzMTQ4NGYifQ=="/>
  </w:docVars>
  <w:rsids>
    <w:rsidRoot w:val="7F1A0667"/>
    <w:rsid w:val="045B0683"/>
    <w:rsid w:val="408D0011"/>
    <w:rsid w:val="443133A9"/>
    <w:rsid w:val="481716B8"/>
    <w:rsid w:val="4BA32DDE"/>
    <w:rsid w:val="4D2770F7"/>
    <w:rsid w:val="53281E1B"/>
    <w:rsid w:val="59933A3B"/>
    <w:rsid w:val="751002ED"/>
    <w:rsid w:val="792301AE"/>
    <w:rsid w:val="7A0643B5"/>
    <w:rsid w:val="7F1A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1926</Words>
  <Characters>1931</Characters>
  <Lines>0</Lines>
  <Paragraphs>0</Paragraphs>
  <TotalTime>25</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2023-06-02T00:56:00Z</dcterms:created>
  <dc:creator>万物空灵</dc:creator>
  <cp:lastModifiedBy>万物空灵</cp:lastModifiedBy>
  <dcterms:modified xsi:type="dcterms:W3CDTF">2023-06-16T03:25:02Z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B2E802258D3A4278B352783FDC459593_13</vt:lpwstr>
  </property>
</Properties>
</file>